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2-2168-2803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0072-</w:t>
      </w:r>
      <w:r>
        <w:rPr>
          <w:rStyle w:val="cat-PhoneNumbergrp-13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4rplc-1"/>
          <w:rFonts w:ascii="Times New Roman" w:eastAsia="Times New Roman" w:hAnsi="Times New Roman" w:cs="Times New Roman"/>
        </w:rPr>
        <w:t>телефон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Style w:val="cat-Dategrp-5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исполняющий обязанности мирового судьи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(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исковому заявлению </w:t>
      </w:r>
      <w:r>
        <w:rPr>
          <w:rStyle w:val="cat-OrganizationNamegrp-12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третье лицо, не заявляющее самостоятельных требований относительно предмета спора, </w:t>
      </w:r>
      <w:r>
        <w:rPr>
          <w:rStyle w:val="cat-OrganizationNamegrp-11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2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обратилось в суд с иском к </w:t>
      </w:r>
      <w:r>
        <w:rPr>
          <w:rStyle w:val="cat-FIOgrp-9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займа, третье 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заявляющее самостоятельных требований относительно предмета спора, </w:t>
      </w:r>
      <w:r>
        <w:rPr>
          <w:rStyle w:val="cat-OrganizationNamegrp-11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Стороны, надлежащим образом извещенные о времени и месте судебного заседания, в суд не явились.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ст. 167 ГПК РФ дело рассмотрено в отсутствие сторон, надлежащим образом извещенных о времени и месте судебного заседания.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 поступило заявление представителя истца о прекращении производство по делу, в связи с отказом от иска. Последствия отказа от иска и прекращения производства по делу, предусмотренные ст. 221 ГПК РФ, заявителю понятны.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 ГПК РФ, истец вправе отказаться от иска, а суд принимает отказ истца от иска, если это не противоречит закону или не нарушает права и законные интересы других лиц.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истец, согласно заявлению, просит прекратить производство по делу, в связи с отказом от иска, последствия отказа от иска и прекращения производства ему понятны, а также, принимая во внимание, что данный отказ от иска не противоречит закону и не нарушает права и законные интересы других лиц, то при таких обстоятельствах, мировой судья считает возможным принять отказ истца от иска.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со ст. 173 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отказе истца от иска и принятия его судом суд выносит определение, которым одновременно прекращается производство по делу.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</w:t>
      </w:r>
      <w:r>
        <w:rPr>
          <w:rFonts w:ascii="Times New Roman" w:eastAsia="Times New Roman" w:hAnsi="Times New Roman" w:cs="Times New Roman"/>
          <w:sz w:val="28"/>
          <w:szCs w:val="28"/>
        </w:rPr>
        <w:t>оженного и руководствуясь статьями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39, 173, 221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отказ </w:t>
      </w:r>
      <w:r>
        <w:rPr>
          <w:rStyle w:val="cat-OrganizationNamegrp-12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иска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третье лицо, не заявляющее самостоятельных требований относительно предмета спора, </w:t>
      </w:r>
      <w:r>
        <w:rPr>
          <w:rStyle w:val="cat-OrganizationNamegrp-11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делу по иску </w:t>
      </w:r>
      <w:r>
        <w:rPr>
          <w:rStyle w:val="cat-OrganizationNamegrp-12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третье лицо, не заявляющее самостоятельных требований относительно предмета спора, </w:t>
      </w:r>
      <w:r>
        <w:rPr>
          <w:rStyle w:val="cat-OrganizationNamegrp-11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прекратить.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пятнадцати дней в Ханты-Мансийский районный суд </w:t>
      </w:r>
      <w:r>
        <w:rPr>
          <w:rStyle w:val="cat-Addressgrp-1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судью, вынесшего определение.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Style w:val="cat-FIOgrp-10rplc-2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right="4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Style w:val="cat-FIOgrp-10rplc-2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0"/>
        <w:ind w:right="43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51208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Dategrp-5rplc-2">
    <w:name w:val="cat-Date grp-5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OrganizationNamegrp-12rplc-10">
    <w:name w:val="cat-OrganizationName grp-12 rplc-10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OrganizationNamegrp-11rplc-12">
    <w:name w:val="cat-OrganizationName grp-11 rplc-12"/>
    <w:basedOn w:val="DefaultParagraphFont"/>
  </w:style>
  <w:style w:type="character" w:customStyle="1" w:styleId="cat-OrganizationNamegrp-12rplc-13">
    <w:name w:val="cat-OrganizationName grp-12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OrganizationNamegrp-11rplc-15">
    <w:name w:val="cat-OrganizationName grp-11 rplc-15"/>
    <w:basedOn w:val="DefaultParagraphFont"/>
  </w:style>
  <w:style w:type="character" w:customStyle="1" w:styleId="cat-OrganizationNamegrp-12rplc-16">
    <w:name w:val="cat-OrganizationName grp-12 rplc-16"/>
    <w:basedOn w:val="DefaultParagraphFont"/>
  </w:style>
  <w:style w:type="character" w:customStyle="1" w:styleId="cat-FIOgrp-8rplc-17">
    <w:name w:val="cat-FIO grp-8 rplc-17"/>
    <w:basedOn w:val="DefaultParagraphFont"/>
  </w:style>
  <w:style w:type="character" w:customStyle="1" w:styleId="cat-OrganizationNamegrp-11rplc-18">
    <w:name w:val="cat-OrganizationName grp-11 rplc-18"/>
    <w:basedOn w:val="DefaultParagraphFont"/>
  </w:style>
  <w:style w:type="character" w:customStyle="1" w:styleId="cat-OrganizationNamegrp-12rplc-19">
    <w:name w:val="cat-OrganizationName grp-12 rplc-19"/>
    <w:basedOn w:val="DefaultParagraphFont"/>
  </w:style>
  <w:style w:type="character" w:customStyle="1" w:styleId="cat-FIOgrp-8rplc-20">
    <w:name w:val="cat-FIO grp-8 rplc-20"/>
    <w:basedOn w:val="DefaultParagraphFont"/>
  </w:style>
  <w:style w:type="character" w:customStyle="1" w:styleId="cat-OrganizationNamegrp-11rplc-21">
    <w:name w:val="cat-OrganizationName grp-11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FIOgrp-10rplc-25">
    <w:name w:val="cat-FIO grp-10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3F07B-4320-4A44-B51A-240CFA3AD3F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